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darea in folosință gratuită pe o perioada de 20 ani a Hotei pentru lucrul cu citostatice bio 160CYTO  către Spitalul Municipal Dej
</DocumentSetDescription>
    <Nume_x0020_proiect_x0020_HCL xmlns="49ad8bbe-11e1-42b2-a965-6a341b5f7ad4">PROIECT DE HOTĂRÂRE
privind darea in folosință gratuită pe o perioada de 20 ani a Hotei pentru lucrul cu citostatice bio 160CYTO  către Spitalul Municipal Dej
</Nume_x0020_proiect_x0020_HCL>
    <_dlc_DocId xmlns="49ad8bbe-11e1-42b2-a965-6a341b5f7ad4">PMD17-1485498287-917</_dlc_DocId>
    <_dlc_DocIdUrl xmlns="49ad8bbe-11e1-42b2-a965-6a341b5f7ad4">
      <Url>http://smdoc/Situri/CL/_layouts/15/DocIdRedir.aspx?ID=PMD17-1485498287-917</Url>
      <Description>PMD17-1485498287-917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in folosinta gratuita hota pt.citostatice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13196111-a9e2-4ccf-a9e1-9247c17beb10</vt:lpwstr>
  </property>
  <property fmtid="{D5CDD505-2E9C-101B-9397-08002B2CF9AE}" pid="4" name="_docset_NoMedatataSyncRequired">
    <vt:lpwstr>False</vt:lpwstr>
  </property>
</Properties>
</file>